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8651A6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>
        <w:rPr>
          <w:rFonts w:ascii="Arial" w:hAnsi="Arial" w:cs="Arial"/>
          <w:b/>
          <w:sz w:val="20"/>
          <w:szCs w:val="20"/>
        </w:rPr>
        <w:t xml:space="preserve">year on year </w:t>
      </w:r>
    </w:p>
    <w:p w:rsidR="003740F1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651A6">
        <w:rPr>
          <w:rFonts w:ascii="Arial" w:hAnsi="Arial" w:cs="Arial"/>
          <w:sz w:val="20"/>
          <w:szCs w:val="20"/>
        </w:rPr>
        <w:t>06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51A6" w:rsidRPr="008651A6">
        <w:rPr>
          <w:rFonts w:ascii="Arial" w:hAnsi="Arial" w:cs="Arial"/>
          <w:sz w:val="20"/>
          <w:szCs w:val="20"/>
        </w:rPr>
        <w:t>Petrovietnam</w:t>
      </w:r>
      <w:proofErr w:type="spellEnd"/>
      <w:r w:rsidR="008651A6" w:rsidRPr="008651A6">
        <w:rPr>
          <w:rFonts w:ascii="Arial" w:hAnsi="Arial" w:cs="Arial"/>
          <w:sz w:val="20"/>
          <w:szCs w:val="20"/>
        </w:rPr>
        <w:t xml:space="preserve"> Machinery - Technology Joint Stock Company</w:t>
      </w:r>
      <w:r w:rsidR="008651A6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>difference of over 10% in the 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8651A6" w:rsidRDefault="008651A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941"/>
        <w:gridCol w:w="1046"/>
        <w:gridCol w:w="1319"/>
        <w:gridCol w:w="1046"/>
        <w:gridCol w:w="1319"/>
        <w:gridCol w:w="1025"/>
        <w:gridCol w:w="646"/>
        <w:gridCol w:w="1025"/>
        <w:gridCol w:w="752"/>
      </w:tblGrid>
      <w:tr w:rsidR="008651A6" w:rsidTr="008651A6">
        <w:tc>
          <w:tcPr>
            <w:tcW w:w="464" w:type="dxa"/>
            <w:vMerge w:val="restart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61" w:type="dxa"/>
            <w:vMerge w:val="restart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420" w:type="dxa"/>
            <w:gridSpan w:val="2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2421" w:type="dxa"/>
            <w:gridSpan w:val="2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3310" w:type="dxa"/>
            <w:gridSpan w:val="4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</w:t>
            </w:r>
          </w:p>
        </w:tc>
      </w:tr>
      <w:tr w:rsidR="008651A6" w:rsidTr="008651A6">
        <w:tc>
          <w:tcPr>
            <w:tcW w:w="464" w:type="dxa"/>
            <w:vMerge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financial statement 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Consolidated financial statement </w:t>
            </w:r>
          </w:p>
        </w:tc>
        <w:tc>
          <w:tcPr>
            <w:tcW w:w="1070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financial statement 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Consolidated financial statement 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651A6" w:rsidTr="008651A6">
        <w:tc>
          <w:tcPr>
            <w:tcW w:w="464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651A6">
              <w:rPr>
                <w:rFonts w:ascii="Arial" w:hAnsi="Arial" w:cs="Arial"/>
                <w:sz w:val="20"/>
                <w:szCs w:val="20"/>
              </w:rPr>
              <w:t>otal revenue</w:t>
            </w:r>
          </w:p>
        </w:tc>
        <w:tc>
          <w:tcPr>
            <w:tcW w:w="106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196,616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360,536</w:t>
            </w:r>
          </w:p>
        </w:tc>
        <w:tc>
          <w:tcPr>
            <w:tcW w:w="1070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514,844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924,247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(318,228)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-62%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(563,711)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-61%</w:t>
            </w:r>
          </w:p>
        </w:tc>
      </w:tr>
      <w:tr w:rsidR="008651A6" w:rsidTr="008651A6">
        <w:tc>
          <w:tcPr>
            <w:tcW w:w="464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06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27,140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22,255</w:t>
            </w:r>
          </w:p>
        </w:tc>
        <w:tc>
          <w:tcPr>
            <w:tcW w:w="1070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25,448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25,074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1,692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(2,819)</w:t>
            </w:r>
          </w:p>
        </w:tc>
        <w:tc>
          <w:tcPr>
            <w:tcW w:w="606" w:type="dxa"/>
          </w:tcPr>
          <w:p w:rsidR="008651A6" w:rsidRDefault="0002675D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-11.2%</w:t>
            </w:r>
          </w:p>
        </w:tc>
      </w:tr>
      <w:tr w:rsidR="008651A6" w:rsidTr="008651A6">
        <w:tc>
          <w:tcPr>
            <w:tcW w:w="464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06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27,140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22,106</w:t>
            </w:r>
          </w:p>
        </w:tc>
        <w:tc>
          <w:tcPr>
            <w:tcW w:w="1070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25,448</w:t>
            </w:r>
          </w:p>
        </w:tc>
        <w:tc>
          <w:tcPr>
            <w:tcW w:w="1351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25,074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1,692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49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(2,968)</w:t>
            </w:r>
          </w:p>
        </w:tc>
        <w:tc>
          <w:tcPr>
            <w:tcW w:w="606" w:type="dxa"/>
          </w:tcPr>
          <w:p w:rsidR="008651A6" w:rsidRDefault="008651A6" w:rsidP="008651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1A6">
              <w:rPr>
                <w:rFonts w:ascii="Arial" w:hAnsi="Arial" w:cs="Arial"/>
                <w:sz w:val="20"/>
                <w:szCs w:val="20"/>
              </w:rPr>
              <w:t>-11.8%</w:t>
            </w:r>
          </w:p>
        </w:tc>
      </w:tr>
    </w:tbl>
    <w:p w:rsidR="008651A6" w:rsidRDefault="008651A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51A6" w:rsidRDefault="008651A6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51A6">
        <w:rPr>
          <w:rFonts w:ascii="Arial" w:hAnsi="Arial" w:cs="Arial"/>
          <w:sz w:val="20"/>
          <w:szCs w:val="20"/>
        </w:rPr>
        <w:t xml:space="preserve">Revenue in the first 6 months of 2020 decreased </w:t>
      </w:r>
      <w:r w:rsidR="0002675D">
        <w:rPr>
          <w:rFonts w:ascii="Arial" w:hAnsi="Arial" w:cs="Arial"/>
          <w:sz w:val="20"/>
          <w:szCs w:val="20"/>
        </w:rPr>
        <w:t>VND 318.22 billion</w:t>
      </w:r>
      <w:r w:rsidRPr="008651A6">
        <w:rPr>
          <w:rFonts w:ascii="Arial" w:hAnsi="Arial" w:cs="Arial"/>
          <w:sz w:val="20"/>
          <w:szCs w:val="20"/>
        </w:rPr>
        <w:t>, equivalent to 62% compared to the same period last year (</w:t>
      </w:r>
      <w:r w:rsidR="0002675D">
        <w:rPr>
          <w:rFonts w:ascii="Arial" w:hAnsi="Arial" w:cs="Arial"/>
          <w:sz w:val="20"/>
          <w:szCs w:val="20"/>
        </w:rPr>
        <w:t xml:space="preserve">in the </w:t>
      </w:r>
      <w:r w:rsidRPr="008651A6">
        <w:rPr>
          <w:rFonts w:ascii="Arial" w:hAnsi="Arial" w:cs="Arial"/>
          <w:sz w:val="20"/>
          <w:szCs w:val="20"/>
        </w:rPr>
        <w:t xml:space="preserve">separate </w:t>
      </w:r>
      <w:r w:rsidR="0002675D">
        <w:rPr>
          <w:rFonts w:ascii="Arial" w:hAnsi="Arial" w:cs="Arial"/>
          <w:sz w:val="20"/>
          <w:szCs w:val="20"/>
        </w:rPr>
        <w:t>financial statement), a decrease of VND</w:t>
      </w:r>
      <w:r w:rsidRPr="008651A6">
        <w:rPr>
          <w:rFonts w:ascii="Arial" w:hAnsi="Arial" w:cs="Arial"/>
          <w:sz w:val="20"/>
          <w:szCs w:val="20"/>
        </w:rPr>
        <w:t xml:space="preserve"> 563.71 billion, equivalent to 61% compared to the same period last year (</w:t>
      </w:r>
      <w:r w:rsidR="0002675D">
        <w:rPr>
          <w:rFonts w:ascii="Arial" w:hAnsi="Arial" w:cs="Arial"/>
          <w:sz w:val="20"/>
          <w:szCs w:val="20"/>
        </w:rPr>
        <w:t xml:space="preserve">in the </w:t>
      </w:r>
      <w:r w:rsidRPr="008651A6">
        <w:rPr>
          <w:rFonts w:ascii="Arial" w:hAnsi="Arial" w:cs="Arial"/>
          <w:sz w:val="20"/>
          <w:szCs w:val="20"/>
        </w:rPr>
        <w:t xml:space="preserve">consolidated </w:t>
      </w:r>
      <w:r w:rsidR="0002675D">
        <w:rPr>
          <w:rFonts w:ascii="Arial" w:hAnsi="Arial" w:cs="Arial"/>
          <w:sz w:val="20"/>
          <w:szCs w:val="20"/>
        </w:rPr>
        <w:t xml:space="preserve">financial statement). </w:t>
      </w:r>
      <w:r w:rsidRPr="008651A6">
        <w:rPr>
          <w:rFonts w:ascii="Arial" w:hAnsi="Arial" w:cs="Arial"/>
          <w:sz w:val="20"/>
          <w:szCs w:val="20"/>
        </w:rPr>
        <w:t>The reason fo</w:t>
      </w:r>
      <w:r w:rsidR="0002675D">
        <w:rPr>
          <w:rFonts w:ascii="Arial" w:hAnsi="Arial" w:cs="Arial"/>
          <w:sz w:val="20"/>
          <w:szCs w:val="20"/>
        </w:rPr>
        <w:t>r the decrease was</w:t>
      </w:r>
      <w:r w:rsidRPr="008651A6">
        <w:rPr>
          <w:rFonts w:ascii="Arial" w:hAnsi="Arial" w:cs="Arial"/>
          <w:sz w:val="20"/>
          <w:szCs w:val="20"/>
        </w:rPr>
        <w:t xml:space="preserve"> that in the first 6 months o</w:t>
      </w:r>
      <w:r w:rsidR="0002675D">
        <w:rPr>
          <w:rFonts w:ascii="Arial" w:hAnsi="Arial" w:cs="Arial"/>
          <w:sz w:val="20"/>
          <w:szCs w:val="20"/>
        </w:rPr>
        <w:t>f the year, the impact of COVID-</w:t>
      </w:r>
      <w:r w:rsidRPr="008651A6">
        <w:rPr>
          <w:rFonts w:ascii="Arial" w:hAnsi="Arial" w:cs="Arial"/>
          <w:sz w:val="20"/>
          <w:szCs w:val="20"/>
        </w:rPr>
        <w:t xml:space="preserve">19 epidemic affected the business of the </w:t>
      </w:r>
      <w:r w:rsidR="0002675D">
        <w:rPr>
          <w:rFonts w:ascii="Arial" w:hAnsi="Arial" w:cs="Arial"/>
          <w:sz w:val="20"/>
          <w:szCs w:val="20"/>
        </w:rPr>
        <w:t>holding company and its subsidiaries. Profit after tax of the first 6 months of 2020</w:t>
      </w:r>
      <w:r w:rsidRPr="008651A6">
        <w:rPr>
          <w:rFonts w:ascii="Arial" w:hAnsi="Arial" w:cs="Arial"/>
          <w:sz w:val="20"/>
          <w:szCs w:val="20"/>
        </w:rPr>
        <w:t xml:space="preserve"> decreased by </w:t>
      </w:r>
      <w:r w:rsidR="0002675D">
        <w:rPr>
          <w:rFonts w:ascii="Arial" w:hAnsi="Arial" w:cs="Arial"/>
          <w:sz w:val="20"/>
          <w:szCs w:val="20"/>
        </w:rPr>
        <w:t xml:space="preserve">VND </w:t>
      </w:r>
      <w:r w:rsidRPr="008651A6">
        <w:rPr>
          <w:rFonts w:ascii="Arial" w:hAnsi="Arial" w:cs="Arial"/>
          <w:sz w:val="20"/>
          <w:szCs w:val="20"/>
        </w:rPr>
        <w:t>2.96 billion, equivalent to 11.8% compared to the same period last year (</w:t>
      </w:r>
      <w:r w:rsidR="0002675D">
        <w:rPr>
          <w:rFonts w:ascii="Arial" w:hAnsi="Arial" w:cs="Arial"/>
          <w:sz w:val="20"/>
          <w:szCs w:val="20"/>
        </w:rPr>
        <w:t xml:space="preserve">in the </w:t>
      </w:r>
      <w:r w:rsidRPr="008651A6">
        <w:rPr>
          <w:rFonts w:ascii="Arial" w:hAnsi="Arial" w:cs="Arial"/>
          <w:sz w:val="20"/>
          <w:szCs w:val="20"/>
        </w:rPr>
        <w:t xml:space="preserve">consolidated </w:t>
      </w:r>
      <w:r w:rsidR="0002675D">
        <w:rPr>
          <w:rFonts w:ascii="Arial" w:hAnsi="Arial" w:cs="Arial"/>
          <w:sz w:val="20"/>
          <w:szCs w:val="20"/>
        </w:rPr>
        <w:t>financial statement). The reason was</w:t>
      </w:r>
      <w:r w:rsidRPr="008651A6">
        <w:rPr>
          <w:rFonts w:ascii="Arial" w:hAnsi="Arial" w:cs="Arial"/>
          <w:sz w:val="20"/>
          <w:szCs w:val="20"/>
        </w:rPr>
        <w:t xml:space="preserve"> the decrease in revenue of the whole Company and the loss of the subsidiary</w:t>
      </w:r>
      <w:bookmarkStart w:id="0" w:name="_GoBack"/>
      <w:bookmarkEnd w:id="0"/>
    </w:p>
    <w:sectPr w:rsidR="0086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E15ED"/>
    <w:rsid w:val="00125C9D"/>
    <w:rsid w:val="001654B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658EF"/>
    <w:rsid w:val="00467BC0"/>
    <w:rsid w:val="00496733"/>
    <w:rsid w:val="004C7900"/>
    <w:rsid w:val="005B0276"/>
    <w:rsid w:val="005C5D36"/>
    <w:rsid w:val="005E7D00"/>
    <w:rsid w:val="00695103"/>
    <w:rsid w:val="006E13A2"/>
    <w:rsid w:val="00701F46"/>
    <w:rsid w:val="007028B7"/>
    <w:rsid w:val="00745D9A"/>
    <w:rsid w:val="00767F73"/>
    <w:rsid w:val="007F7DB7"/>
    <w:rsid w:val="008078B6"/>
    <w:rsid w:val="008651A6"/>
    <w:rsid w:val="0088081B"/>
    <w:rsid w:val="008854CF"/>
    <w:rsid w:val="00887C3A"/>
    <w:rsid w:val="008A1E16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D86A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80</cp:revision>
  <dcterms:created xsi:type="dcterms:W3CDTF">2019-10-16T10:03:00Z</dcterms:created>
  <dcterms:modified xsi:type="dcterms:W3CDTF">2020-08-17T10:46:00Z</dcterms:modified>
</cp:coreProperties>
</file>